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7A44" w14:textId="2D128B1F" w:rsidR="00D564E0" w:rsidRDefault="00D564E0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</w:p>
    <w:p w14:paraId="3B6FF243" w14:textId="5EFA4B9F" w:rsidR="009F7BBA" w:rsidRPr="009F7BBA" w:rsidRDefault="009F7BBA" w:rsidP="009F7BBA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  <w:r w:rsidRPr="00047413"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  <w:t>Recurso didáctico</w:t>
      </w:r>
    </w:p>
    <w:p w14:paraId="6B75E2F8" w14:textId="19A8386A" w:rsidR="006012C1" w:rsidRDefault="00E548D7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 xml:space="preserve">El </w:t>
      </w:r>
      <w:proofErr w:type="spellStart"/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f</w:t>
      </w:r>
      <w:r w:rsidR="001F4E64"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ocus</w:t>
      </w:r>
      <w:proofErr w:type="spellEnd"/>
      <w:r w:rsidR="001F4E64"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 xml:space="preserve"> </w:t>
      </w:r>
      <w:proofErr w:type="spellStart"/>
      <w:r w:rsidR="009C6BCD"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g</w:t>
      </w:r>
      <w:r w:rsidR="001F4E64"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roup</w:t>
      </w:r>
      <w:proofErr w:type="spellEnd"/>
    </w:p>
    <w:p w14:paraId="1FF92AFB" w14:textId="34F2B547" w:rsidR="009F7BBA" w:rsidRDefault="009F7BBA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</w:p>
    <w:p w14:paraId="59A2A441" w14:textId="68E26EBE" w:rsidR="009F7BBA" w:rsidRPr="006012C1" w:rsidRDefault="009F7BBA" w:rsidP="009F7BBA">
      <w:pPr>
        <w:spacing w:after="240"/>
        <w:rPr>
          <w:rFonts w:ascii="Darwin" w:eastAsia="Times New Roman" w:hAnsi="Darwin" w:cs="Times New Roman"/>
          <w:color w:val="F25E5E"/>
          <w:lang w:eastAsia="es-MX"/>
        </w:rPr>
      </w:pPr>
      <w:r w:rsidRPr="006E3966"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  <w:t>Ficha técnica: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6012C1" w:rsidRPr="006012C1" w14:paraId="59D59268" w14:textId="77777777" w:rsidTr="00CB78C9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69C09" w14:textId="18C1B9E4" w:rsidR="002F1D59" w:rsidRPr="00D564E0" w:rsidRDefault="006012C1" w:rsidP="00D564E0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  <w14:ligatures w14:val="standardContextual"/>
              </w:rPr>
              <w:t>Objetivos de aprendizaje:</w:t>
            </w: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  <w:t> </w:t>
            </w:r>
          </w:p>
          <w:p w14:paraId="7D65C7F1" w14:textId="707BEBB2" w:rsidR="006012C1" w:rsidRPr="00E548D7" w:rsidRDefault="00840F97" w:rsidP="002106FB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Comprender</w:t>
            </w:r>
            <w:proofErr w:type="spellEnd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 xml:space="preserve"> las </w:t>
            </w:r>
            <w:proofErr w:type="spellStart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características</w:t>
            </w:r>
            <w:proofErr w:type="spellEnd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 xml:space="preserve"> del focus group </w:t>
            </w:r>
            <w:proofErr w:type="spellStart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como</w:t>
            </w:r>
            <w:proofErr w:type="spellEnd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 xml:space="preserve"> medio para </w:t>
            </w:r>
            <w:proofErr w:type="spellStart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recabar</w:t>
            </w:r>
            <w:proofErr w:type="spellEnd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Información</w:t>
            </w:r>
            <w:proofErr w:type="spellEnd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respecto</w:t>
            </w:r>
            <w:proofErr w:type="spellEnd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temas</w:t>
            </w:r>
            <w:proofErr w:type="spellEnd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contingentes</w:t>
            </w:r>
            <w:proofErr w:type="spellEnd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33580C94" w14:textId="77777777" w:rsidR="009F7BBA" w:rsidRPr="002106FB" w:rsidRDefault="009F7BBA" w:rsidP="002106FB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  <w:p w14:paraId="44B47411" w14:textId="77777777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32452437" w14:textId="77777777" w:rsidTr="00CB78C9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E1C2" w14:textId="77777777" w:rsidR="009F7BBA" w:rsidRDefault="009F7BBA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</w:pPr>
          </w:p>
          <w:p w14:paraId="186CD4AF" w14:textId="53E751C5" w:rsidR="00840F97" w:rsidRPr="00D564E0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Objetivo</w:t>
            </w:r>
            <w:r w:rsidR="007F0E28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s</w:t>
            </w: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 xml:space="preserve"> del Plan de Formación Ciudadana</w:t>
            </w:r>
          </w:p>
          <w:p w14:paraId="47235A1F" w14:textId="28F47182" w:rsidR="006012C1" w:rsidRPr="006012C1" w:rsidRDefault="00D564E0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  <w:r w:rsidRPr="00D564E0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Fomentar la participación de los estudiantes en temas de interés público.</w:t>
            </w:r>
          </w:p>
        </w:tc>
      </w:tr>
      <w:tr w:rsidR="006012C1" w:rsidRPr="006012C1" w14:paraId="0C708E2C" w14:textId="77777777" w:rsidTr="00CB78C9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B573" w14:textId="77777777" w:rsidR="009F7BBA" w:rsidRDefault="009F7BBA" w:rsidP="00D564E0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</w:pPr>
          </w:p>
          <w:p w14:paraId="0CB89808" w14:textId="5D39BE98" w:rsidR="002F1D59" w:rsidRPr="00D564E0" w:rsidRDefault="006012C1" w:rsidP="00D564E0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  <w:proofErr w:type="spellStart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Habilidades</w:t>
            </w:r>
            <w:proofErr w:type="spellEnd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:</w:t>
            </w:r>
          </w:p>
          <w:p w14:paraId="254735A9" w14:textId="3625A149" w:rsidR="002106FB" w:rsidRDefault="00E548D7" w:rsidP="002106FB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proofErr w:type="spellStart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Creatividad</w:t>
            </w:r>
            <w:proofErr w:type="spellEnd"/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5CA92F61" w14:textId="4D32574C" w:rsidR="00E548D7" w:rsidRDefault="00E548D7" w:rsidP="002106FB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- Pensamiento crítico.</w:t>
            </w:r>
          </w:p>
          <w:p w14:paraId="1F4BE138" w14:textId="7221895E" w:rsidR="00E548D7" w:rsidRDefault="00E548D7" w:rsidP="002106FB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- Alfabetización en tecnologías digitales de información.</w:t>
            </w:r>
          </w:p>
          <w:p w14:paraId="0B9FDD9A" w14:textId="78C88AB9" w:rsidR="00E548D7" w:rsidRDefault="00E548D7" w:rsidP="002106FB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- Comunicación.</w:t>
            </w:r>
          </w:p>
          <w:p w14:paraId="407ECA53" w14:textId="77777777" w:rsidR="00E548D7" w:rsidRDefault="00E548D7" w:rsidP="002106FB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  <w:p w14:paraId="2DC22775" w14:textId="58AAA34A" w:rsidR="009F7BBA" w:rsidRPr="002106FB" w:rsidRDefault="009F7BBA" w:rsidP="002106FB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</w:tc>
      </w:tr>
      <w:tr w:rsidR="006012C1" w:rsidRPr="006012C1" w14:paraId="18793BA7" w14:textId="77777777" w:rsidTr="00CB78C9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41CC" w14:textId="77777777" w:rsidR="009F7BBA" w:rsidRDefault="009F7BBA" w:rsidP="00D564E0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</w:pPr>
          </w:p>
          <w:p w14:paraId="0791AE10" w14:textId="37E25DD3" w:rsidR="002F1D59" w:rsidRPr="00D564E0" w:rsidRDefault="006012C1" w:rsidP="00D564E0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Sugerencias estratégicas:</w:t>
            </w:r>
          </w:p>
          <w:p w14:paraId="2B0EE81E" w14:textId="60E8BCF9" w:rsidR="00E548D7" w:rsidRDefault="00E548D7" w:rsidP="006012C1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- Estudiar contenidos teóricos alusivos al </w:t>
            </w:r>
            <w:proofErr w:type="spellStart"/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focus</w:t>
            </w:r>
            <w:proofErr w:type="spellEnd"/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group</w:t>
            </w:r>
            <w:proofErr w:type="spellEnd"/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</w:t>
            </w: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en un subsector relacionado a Lengua y Literatura o Educación Tecnológica.</w:t>
            </w:r>
          </w:p>
          <w:p w14:paraId="1C1AD306" w14:textId="77777777" w:rsidR="00E548D7" w:rsidRDefault="00E548D7" w:rsidP="00E548D7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Posteriormente, el recurso puede ser empleado en cualquier instancia. </w:t>
            </w:r>
          </w:p>
          <w:p w14:paraId="3E8D565E" w14:textId="77777777" w:rsidR="006012C1" w:rsidRDefault="00E548D7" w:rsidP="00E548D7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- Utilizar</w:t>
            </w:r>
            <w:r w:rsidR="001F4E64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plataformas virtuales que incentiven la interacción entre las y los participantes</w:t>
            </w:r>
            <w:r w:rsidR="009C6BCD">
              <w:rPr>
                <w:rFonts w:ascii="DARWIN-EXTRALIGHT" w:hAnsi="DARWIN-EXTRALIGHT"/>
                <w:color w:val="052540"/>
                <w:sz w:val="20"/>
                <w:szCs w:val="20"/>
              </w:rPr>
              <w:t>,</w:t>
            </w:r>
            <w:r w:rsidR="001F4E64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como</w:t>
            </w: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</w:t>
            </w:r>
            <w:proofErr w:type="spellStart"/>
            <w:r w:rsidR="001F4E64">
              <w:rPr>
                <w:rFonts w:ascii="DARWIN-EXTRALIGHT" w:hAnsi="DARWIN-EXTRALIGHT"/>
                <w:color w:val="052540"/>
                <w:sz w:val="20"/>
                <w:szCs w:val="20"/>
              </w:rPr>
              <w:t>Mentimeter</w:t>
            </w:r>
            <w:proofErr w:type="spellEnd"/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o </w:t>
            </w:r>
            <w:proofErr w:type="spellStart"/>
            <w:r w:rsidR="001F4E64" w:rsidRPr="00E548D7">
              <w:rPr>
                <w:rFonts w:ascii="DARWIN-EXTRALIGHT" w:hAnsi="DARWIN-EXTRALIGHT"/>
                <w:color w:val="052540"/>
                <w:sz w:val="20"/>
                <w:szCs w:val="20"/>
              </w:rPr>
              <w:t>Jamboard</w:t>
            </w:r>
            <w:proofErr w:type="spellEnd"/>
          </w:p>
          <w:p w14:paraId="2E44979D" w14:textId="0101D677" w:rsidR="00E548D7" w:rsidRPr="00E548D7" w:rsidRDefault="00E548D7" w:rsidP="00E548D7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</w:tc>
      </w:tr>
      <w:tr w:rsidR="00E548D7" w:rsidRPr="006012C1" w14:paraId="64614BBA" w14:textId="77777777" w:rsidTr="00CB78C9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BA57" w14:textId="77777777" w:rsidR="00E548D7" w:rsidRDefault="00E548D7" w:rsidP="00E548D7">
            <w:pPr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</w:pPr>
          </w:p>
          <w:p w14:paraId="1C725B78" w14:textId="4A038986" w:rsidR="00E548D7" w:rsidRDefault="00E548D7" w:rsidP="00E548D7">
            <w:pPr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</w:pPr>
            <w:r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Criterios sugeridos a evaluar</w:t>
            </w:r>
          </w:p>
          <w:p w14:paraId="6A2BCF27" w14:textId="77777777" w:rsidR="00E548D7" w:rsidRPr="009F7BBA" w:rsidRDefault="00E548D7" w:rsidP="00E548D7">
            <w:pPr>
              <w:jc w:val="both"/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</w:pPr>
            <w:r w:rsidRPr="009F7BBA"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  <w:t xml:space="preserve">- Planificación del </w:t>
            </w:r>
            <w:proofErr w:type="spellStart"/>
            <w:r w:rsidRPr="009F7BBA"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  <w:t>focus</w:t>
            </w:r>
            <w:proofErr w:type="spellEnd"/>
            <w:r w:rsidRPr="009F7BBA"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9F7BBA"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  <w:t>group</w:t>
            </w:r>
            <w:proofErr w:type="spellEnd"/>
            <w:r w:rsidRPr="009F7BBA"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  <w:t>.</w:t>
            </w:r>
          </w:p>
          <w:p w14:paraId="2DB6ECBA" w14:textId="77777777" w:rsidR="00E548D7" w:rsidRPr="009F7BBA" w:rsidRDefault="00E548D7" w:rsidP="00E548D7">
            <w:pPr>
              <w:jc w:val="both"/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</w:pPr>
            <w:r w:rsidRPr="009F7BBA"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  <w:t xml:space="preserve">- Coherencia y cohesión en la redacción de preguntas, escalas de apreciación, instrucciones, etc. </w:t>
            </w:r>
          </w:p>
          <w:p w14:paraId="5DA46214" w14:textId="77777777" w:rsidR="00E548D7" w:rsidRPr="009F7BBA" w:rsidRDefault="00E548D7" w:rsidP="00E548D7">
            <w:pPr>
              <w:jc w:val="both"/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</w:pPr>
            <w:r w:rsidRPr="009F7BBA"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  <w:t>- Análisis de resultados.</w:t>
            </w:r>
          </w:p>
          <w:p w14:paraId="117C309A" w14:textId="4A5C5B38" w:rsidR="00E548D7" w:rsidRPr="00E548D7" w:rsidRDefault="00E548D7" w:rsidP="00E548D7">
            <w:pPr>
              <w:spacing w:after="240"/>
              <w:rPr>
                <w:rFonts w:ascii="Darwin" w:eastAsia="Times New Roman" w:hAnsi="Darwin" w:cs="Times New Roman"/>
                <w:b/>
                <w:bCs/>
                <w:color w:val="F25E5E"/>
                <w:sz w:val="20"/>
                <w:szCs w:val="20"/>
                <w:highlight w:val="lightGray"/>
                <w:lang w:eastAsia="es-MX"/>
              </w:rPr>
            </w:pPr>
            <w:r w:rsidRPr="009F7BBA">
              <w:rPr>
                <w:rFonts w:ascii="DARWIN-LIGHT" w:eastAsia="Times New Roman" w:hAnsi="DARWIN-LIGHT" w:cs="Times New Roman"/>
                <w:color w:val="052540"/>
                <w:sz w:val="20"/>
                <w:szCs w:val="20"/>
                <w:lang w:eastAsia="es-MX"/>
              </w:rPr>
              <w:t>- Generación de propuestas en base a resultados.</w:t>
            </w:r>
          </w:p>
        </w:tc>
      </w:tr>
      <w:tr w:rsidR="006012C1" w:rsidRPr="006012C1" w14:paraId="232AEE72" w14:textId="77777777" w:rsidTr="00CB78C9">
        <w:trPr>
          <w:trHeight w:val="537"/>
        </w:trPr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A65F" w14:textId="77777777" w:rsidR="009F7BBA" w:rsidRDefault="009F7BBA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47B80D4E" w14:textId="77777777" w:rsidR="009F7BBA" w:rsidRDefault="009F7BBA" w:rsidP="009F7BBA">
            <w:pPr>
              <w:jc w:val="both"/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</w:pPr>
            <w:r w:rsidRPr="00327E0C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Tiempo estimado:</w:t>
            </w:r>
            <w:r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  <w:t xml:space="preserve"> </w:t>
            </w:r>
            <w:r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>3 horas pedagógicas.</w:t>
            </w:r>
          </w:p>
          <w:p w14:paraId="7AE34891" w14:textId="77777777" w:rsidR="009F7BBA" w:rsidRPr="00E548D7" w:rsidRDefault="009F7BBA" w:rsidP="009F7BBA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548D7">
              <w:rPr>
                <w:rFonts w:ascii="DARWIN-EXTRALIGHT" w:hAnsi="DARWIN-EXTRALIGHT"/>
                <w:color w:val="052540"/>
                <w:sz w:val="20"/>
                <w:szCs w:val="20"/>
              </w:rPr>
              <w:t>1 sesión teórica.</w:t>
            </w:r>
          </w:p>
          <w:p w14:paraId="7C63DDB4" w14:textId="77777777" w:rsidR="009F7BBA" w:rsidRDefault="009F7BBA" w:rsidP="009F7BBA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1 sesión de </w:t>
            </w: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aplicación.</w:t>
            </w:r>
          </w:p>
          <w:p w14:paraId="1E3D4C7C" w14:textId="77777777" w:rsidR="009F7BBA" w:rsidRPr="00E548D7" w:rsidRDefault="009F7BBA" w:rsidP="009F7BBA">
            <w:pPr>
              <w:spacing w:after="240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1 sesión </w:t>
            </w: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de</w:t>
            </w:r>
            <w:r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análisis d</w:t>
            </w: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el trabajo realizado.</w:t>
            </w:r>
          </w:p>
          <w:p w14:paraId="3A888A35" w14:textId="388454DA" w:rsidR="006012C1" w:rsidRPr="009C6BCD" w:rsidRDefault="006012C1" w:rsidP="00D564E0">
            <w:pPr>
              <w:rPr>
                <w:rFonts w:ascii="DARWIN-BLACK" w:eastAsia="Times New Roman" w:hAnsi="DARWIN-BLACK" w:cs="Times New Roman"/>
                <w:b/>
                <w:bCs/>
                <w:color w:val="F25E5E"/>
                <w:sz w:val="52"/>
                <w:szCs w:val="52"/>
                <w:lang w:eastAsia="es-MX"/>
              </w:rPr>
            </w:pPr>
          </w:p>
        </w:tc>
      </w:tr>
    </w:tbl>
    <w:p w14:paraId="6B1C1A52" w14:textId="77777777" w:rsidR="00CB78C9" w:rsidRDefault="00CB78C9" w:rsidP="00CB78C9">
      <w:pPr>
        <w:spacing w:after="240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p w14:paraId="3B9697ED" w14:textId="50156C28" w:rsidR="009F7BBA" w:rsidRDefault="009F7BBA" w:rsidP="00A72BED">
      <w:pPr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sectPr w:rsidR="009F7BBA" w:rsidSect="006012C1">
      <w:headerReference w:type="default" r:id="rId7"/>
      <w:footerReference w:type="default" r:id="rId8"/>
      <w:type w:val="continuous"/>
      <w:pgSz w:w="11906" w:h="16838"/>
      <w:pgMar w:top="1000" w:right="973" w:bottom="720" w:left="10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7139" w14:textId="77777777" w:rsidR="00D75582" w:rsidRDefault="00D75582" w:rsidP="006012C1">
      <w:r>
        <w:separator/>
      </w:r>
    </w:p>
  </w:endnote>
  <w:endnote w:type="continuationSeparator" w:id="0">
    <w:p w14:paraId="66AC0401" w14:textId="77777777" w:rsidR="00D75582" w:rsidRDefault="00D75582" w:rsidP="006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RWIN-EXTRA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RWIN-BLACK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Darwin">
    <w:panose1 w:val="02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ARWIN-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5F6B" w14:textId="77777777" w:rsidR="00EE112A" w:rsidRDefault="00EE112A">
    <w:pPr>
      <w:pStyle w:val="Piedepgina"/>
    </w:pPr>
    <w:r>
      <w:rPr>
        <w:rFonts w:ascii="Darwin" w:eastAsia="Times New Roman" w:hAnsi="Darwin" w:cs="Times New Roman"/>
        <w:b/>
        <w:bCs/>
        <w:noProof/>
        <w:color w:val="000000"/>
        <w:sz w:val="22"/>
        <w:szCs w:val="22"/>
        <w:lang w:eastAsia="es-MX"/>
      </w:rPr>
      <w:drawing>
        <wp:anchor distT="0" distB="0" distL="114300" distR="114300" simplePos="0" relativeHeight="251660288" behindDoc="1" locked="0" layoutInCell="1" allowOverlap="1" wp14:anchorId="562FE80F" wp14:editId="06E65EE5">
          <wp:simplePos x="0" y="0"/>
          <wp:positionH relativeFrom="column">
            <wp:posOffset>2004060</wp:posOffset>
          </wp:positionH>
          <wp:positionV relativeFrom="paragraph">
            <wp:posOffset>-230184</wp:posOffset>
          </wp:positionV>
          <wp:extent cx="2004313" cy="6025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AE24" w14:textId="77777777" w:rsidR="00D75582" w:rsidRDefault="00D75582" w:rsidP="006012C1">
      <w:r>
        <w:separator/>
      </w:r>
    </w:p>
  </w:footnote>
  <w:footnote w:type="continuationSeparator" w:id="0">
    <w:p w14:paraId="2B21DE3F" w14:textId="77777777" w:rsidR="00D75582" w:rsidRDefault="00D75582" w:rsidP="006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25AD" w14:textId="77777777" w:rsidR="006012C1" w:rsidRDefault="006012C1">
    <w:pPr>
      <w:pStyle w:val="Encabezado"/>
    </w:pPr>
    <w:r>
      <w:rPr>
        <w:rFonts w:ascii="Darwin" w:eastAsia="Times New Roman" w:hAnsi="Darwin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66D86505" wp14:editId="16A86B7A">
          <wp:simplePos x="0" y="0"/>
          <wp:positionH relativeFrom="column">
            <wp:posOffset>2654158</wp:posOffset>
          </wp:positionH>
          <wp:positionV relativeFrom="paragraph">
            <wp:posOffset>-231140</wp:posOffset>
          </wp:positionV>
          <wp:extent cx="915756" cy="7126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2A99"/>
    <w:multiLevelType w:val="hybridMultilevel"/>
    <w:tmpl w:val="CE669896"/>
    <w:lvl w:ilvl="0" w:tplc="D690F314">
      <w:start w:val="5"/>
      <w:numFmt w:val="bullet"/>
      <w:lvlText w:val="-"/>
      <w:lvlJc w:val="left"/>
      <w:pPr>
        <w:ind w:left="720" w:hanging="360"/>
      </w:pPr>
      <w:rPr>
        <w:rFonts w:ascii="DARWIN-EXTRALIGHT" w:eastAsiaTheme="minorHAnsi" w:hAnsi="DARWIN-EXTRALIGHT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8005B"/>
    <w:multiLevelType w:val="multilevel"/>
    <w:tmpl w:val="BDF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4889"/>
    <w:multiLevelType w:val="hybridMultilevel"/>
    <w:tmpl w:val="0DD60FA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95E4B"/>
    <w:multiLevelType w:val="hybridMultilevel"/>
    <w:tmpl w:val="971EF5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362AD"/>
    <w:multiLevelType w:val="hybridMultilevel"/>
    <w:tmpl w:val="8A9E72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866B3"/>
    <w:multiLevelType w:val="multilevel"/>
    <w:tmpl w:val="793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37"/>
    <w:rsid w:val="000C4EBC"/>
    <w:rsid w:val="000D13EA"/>
    <w:rsid w:val="00105C6D"/>
    <w:rsid w:val="00126166"/>
    <w:rsid w:val="0013495E"/>
    <w:rsid w:val="00135136"/>
    <w:rsid w:val="0018457C"/>
    <w:rsid w:val="001906C7"/>
    <w:rsid w:val="001F4E64"/>
    <w:rsid w:val="002106FB"/>
    <w:rsid w:val="002B5597"/>
    <w:rsid w:val="002F1D59"/>
    <w:rsid w:val="0030468A"/>
    <w:rsid w:val="00327E0C"/>
    <w:rsid w:val="0038343F"/>
    <w:rsid w:val="00452A4A"/>
    <w:rsid w:val="00583C8A"/>
    <w:rsid w:val="005D60F6"/>
    <w:rsid w:val="006012C1"/>
    <w:rsid w:val="00617CDC"/>
    <w:rsid w:val="00797933"/>
    <w:rsid w:val="007D62AA"/>
    <w:rsid w:val="007F0E28"/>
    <w:rsid w:val="008001AF"/>
    <w:rsid w:val="0081533D"/>
    <w:rsid w:val="00840F97"/>
    <w:rsid w:val="00864EEE"/>
    <w:rsid w:val="00922B6A"/>
    <w:rsid w:val="00995F84"/>
    <w:rsid w:val="009A444B"/>
    <w:rsid w:val="009C6BCD"/>
    <w:rsid w:val="009F7BBA"/>
    <w:rsid w:val="00A16443"/>
    <w:rsid w:val="00A21537"/>
    <w:rsid w:val="00A414EB"/>
    <w:rsid w:val="00A72BED"/>
    <w:rsid w:val="00AE4116"/>
    <w:rsid w:val="00B33D62"/>
    <w:rsid w:val="00B40FC7"/>
    <w:rsid w:val="00B533F4"/>
    <w:rsid w:val="00C117F4"/>
    <w:rsid w:val="00CB78C9"/>
    <w:rsid w:val="00D564E0"/>
    <w:rsid w:val="00D75582"/>
    <w:rsid w:val="00DB4F2F"/>
    <w:rsid w:val="00E548D7"/>
    <w:rsid w:val="00EC6827"/>
    <w:rsid w:val="00EE112A"/>
    <w:rsid w:val="00FA175F"/>
    <w:rsid w:val="00FA5DB7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557A"/>
  <w15:chartTrackingRefBased/>
  <w15:docId w15:val="{807D0E14-D1ED-1F4C-BF13-A7C059D3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C1"/>
  </w:style>
  <w:style w:type="paragraph" w:styleId="Prrafodelista">
    <w:name w:val="List Paragraph"/>
    <w:basedOn w:val="Normal"/>
    <w:uiPriority w:val="34"/>
    <w:qFormat/>
    <w:rsid w:val="001F4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1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7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Wensho Meza</cp:lastModifiedBy>
  <cp:revision>20</cp:revision>
  <dcterms:created xsi:type="dcterms:W3CDTF">2021-09-01T17:29:00Z</dcterms:created>
  <dcterms:modified xsi:type="dcterms:W3CDTF">2021-09-23T03:51:00Z</dcterms:modified>
</cp:coreProperties>
</file>